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7C" w:rsidRDefault="00603F34">
      <w:r>
        <w:t>Majda Amina Aziza Biography</w:t>
      </w:r>
      <w:bookmarkStart w:id="0" w:name="_GoBack"/>
      <w:bookmarkEnd w:id="0"/>
    </w:p>
    <w:p w:rsidR="00603F34" w:rsidRDefault="00603F34"/>
    <w:p w:rsidR="00603F34" w:rsidRPr="0043436E" w:rsidRDefault="00603F34" w:rsidP="0060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C006A">
        <w:rPr>
          <w:rFonts w:ascii="Arial" w:hAnsi="Arial" w:cs="Arial"/>
          <w:sz w:val="20"/>
          <w:szCs w:val="20"/>
          <w:lang w:val="en-US"/>
        </w:rPr>
        <w:t>Majda</w:t>
      </w:r>
      <w:proofErr w:type="spellEnd"/>
      <w:r w:rsidRPr="00DC006A">
        <w:rPr>
          <w:rFonts w:ascii="Arial" w:hAnsi="Arial" w:cs="Arial"/>
          <w:sz w:val="20"/>
          <w:szCs w:val="20"/>
          <w:lang w:val="en-US"/>
        </w:rPr>
        <w:t xml:space="preserve"> Amina Aziza</w:t>
      </w:r>
      <w:r w:rsidRPr="0043436E">
        <w:rPr>
          <w:rFonts w:ascii="Arial" w:hAnsi="Arial" w:cs="Arial"/>
          <w:sz w:val="20"/>
          <w:szCs w:val="20"/>
          <w:lang w:val="en-US"/>
        </w:rPr>
        <w:t xml:space="preserve"> (Female) is Director of Research, and he</w:t>
      </w:r>
      <w:r>
        <w:rPr>
          <w:rFonts w:ascii="Arial" w:hAnsi="Arial" w:cs="Arial"/>
          <w:sz w:val="20"/>
          <w:szCs w:val="20"/>
          <w:lang w:val="en-US"/>
        </w:rPr>
        <w:t xml:space="preserve">ad of Bioenergy and Environment Research </w:t>
      </w:r>
      <w:r w:rsidRPr="0043436E">
        <w:rPr>
          <w:rFonts w:ascii="Arial" w:hAnsi="Arial" w:cs="Arial"/>
          <w:sz w:val="20"/>
          <w:szCs w:val="20"/>
          <w:lang w:val="en-US"/>
        </w:rPr>
        <w:t>Division, at the Research Centre on Renewable Energy, in Algiers. She received her doctorate in chem</w:t>
      </w:r>
      <w:r>
        <w:rPr>
          <w:rFonts w:ascii="Arial" w:hAnsi="Arial" w:cs="Arial"/>
          <w:sz w:val="20"/>
          <w:szCs w:val="20"/>
          <w:lang w:val="en-US"/>
        </w:rPr>
        <w:t xml:space="preserve">istry, </w:t>
      </w:r>
      <w:r w:rsidRPr="0043436E">
        <w:rPr>
          <w:rFonts w:ascii="Arial" w:hAnsi="Arial" w:cs="Arial"/>
          <w:sz w:val="20"/>
          <w:szCs w:val="20"/>
          <w:lang w:val="en-US"/>
        </w:rPr>
        <w:t>in 2006, from University of Rennes1, France, and her engineer and master d</w:t>
      </w:r>
      <w:r>
        <w:rPr>
          <w:rFonts w:ascii="Arial" w:hAnsi="Arial" w:cs="Arial"/>
          <w:sz w:val="20"/>
          <w:szCs w:val="20"/>
          <w:lang w:val="en-US"/>
        </w:rPr>
        <w:t xml:space="preserve">egrees in agronomical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sciences</w:t>
      </w:r>
      <w:proofErr w:type="gramStart"/>
      <w:r>
        <w:rPr>
          <w:rFonts w:ascii="Arial" w:hAnsi="Arial" w:cs="Arial"/>
          <w:sz w:val="20"/>
          <w:szCs w:val="20"/>
          <w:lang w:val="en-US"/>
        </w:rPr>
        <w:t>,</w:t>
      </w:r>
      <w:r w:rsidRPr="0043436E">
        <w:rPr>
          <w:rFonts w:ascii="Arial" w:hAnsi="Arial" w:cs="Arial"/>
          <w:sz w:val="20"/>
          <w:szCs w:val="20"/>
          <w:lang w:val="en-US"/>
        </w:rPr>
        <w:t>in</w:t>
      </w:r>
      <w:proofErr w:type="spellEnd"/>
      <w:proofErr w:type="gramEnd"/>
      <w:r w:rsidRPr="0043436E">
        <w:rPr>
          <w:rFonts w:ascii="Arial" w:hAnsi="Arial" w:cs="Arial"/>
          <w:sz w:val="20"/>
          <w:szCs w:val="20"/>
          <w:lang w:val="en-US"/>
        </w:rPr>
        <w:t xml:space="preserve"> 1996 and 2000, respectively, from Algerian Institute of Agronomy, Alg</w:t>
      </w:r>
      <w:r>
        <w:rPr>
          <w:rFonts w:ascii="Arial" w:hAnsi="Arial" w:cs="Arial"/>
          <w:sz w:val="20"/>
          <w:szCs w:val="20"/>
          <w:lang w:val="en-US"/>
        </w:rPr>
        <w:t xml:space="preserve">iers. She has been working as a </w:t>
      </w:r>
      <w:r w:rsidRPr="0043436E">
        <w:rPr>
          <w:rFonts w:ascii="Arial" w:hAnsi="Arial" w:cs="Arial"/>
          <w:sz w:val="20"/>
          <w:szCs w:val="20"/>
          <w:lang w:val="en-US"/>
        </w:rPr>
        <w:t>researcher, on renewable energies, particularly, on bioenergy, at CDER,</w:t>
      </w:r>
      <w:r>
        <w:rPr>
          <w:rFonts w:ascii="Arial" w:hAnsi="Arial" w:cs="Arial"/>
          <w:sz w:val="20"/>
          <w:szCs w:val="20"/>
          <w:lang w:val="en-US"/>
        </w:rPr>
        <w:t xml:space="preserve"> since 2001. She also served as </w:t>
      </w:r>
      <w:r w:rsidRPr="0043436E">
        <w:rPr>
          <w:rFonts w:ascii="Arial" w:hAnsi="Arial" w:cs="Arial"/>
          <w:sz w:val="20"/>
          <w:szCs w:val="20"/>
          <w:lang w:val="en-US"/>
        </w:rPr>
        <w:t xml:space="preserve">director of valorization, innovation and technology transfer, at the Directorate </w:t>
      </w:r>
      <w:r>
        <w:rPr>
          <w:rFonts w:ascii="Arial" w:hAnsi="Arial" w:cs="Arial"/>
          <w:sz w:val="20"/>
          <w:szCs w:val="20"/>
          <w:lang w:val="en-US"/>
        </w:rPr>
        <w:t xml:space="preserve">General for Scientific Research </w:t>
      </w:r>
      <w:r w:rsidRPr="0043436E">
        <w:rPr>
          <w:rFonts w:ascii="Arial" w:hAnsi="Arial" w:cs="Arial"/>
          <w:sz w:val="20"/>
          <w:szCs w:val="20"/>
          <w:lang w:val="en-US"/>
        </w:rPr>
        <w:t>and Technological Development, in 2012. She participated to post graduated teac</w:t>
      </w:r>
      <w:r>
        <w:rPr>
          <w:rFonts w:ascii="Arial" w:hAnsi="Arial" w:cs="Arial"/>
          <w:sz w:val="20"/>
          <w:szCs w:val="20"/>
          <w:lang w:val="en-US"/>
        </w:rPr>
        <w:t xml:space="preserve">hing, and students </w:t>
      </w:r>
      <w:r w:rsidRPr="0043436E">
        <w:rPr>
          <w:rFonts w:ascii="Arial" w:hAnsi="Arial" w:cs="Arial"/>
          <w:sz w:val="20"/>
          <w:szCs w:val="20"/>
          <w:lang w:val="en-US"/>
        </w:rPr>
        <w:t>supervision, in specialized post graduated “Energy saving”, and in “Renewable energies Doctorate school”.</w:t>
      </w:r>
    </w:p>
    <w:p w:rsidR="00603F34" w:rsidRPr="00DC006A" w:rsidRDefault="00603F34" w:rsidP="0060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3436E">
        <w:rPr>
          <w:rFonts w:ascii="Arial" w:hAnsi="Arial" w:cs="Arial"/>
          <w:sz w:val="20"/>
          <w:szCs w:val="20"/>
          <w:lang w:val="en-US"/>
        </w:rPr>
        <w:t>Most of Dr. Aziza’s papers and reports deals with issues related to microor</w:t>
      </w:r>
      <w:r>
        <w:rPr>
          <w:rFonts w:ascii="Arial" w:hAnsi="Arial" w:cs="Arial"/>
          <w:sz w:val="20"/>
          <w:szCs w:val="20"/>
          <w:lang w:val="en-US"/>
        </w:rPr>
        <w:t xml:space="preserve">ganisms cultures improvement on </w:t>
      </w:r>
      <w:r w:rsidRPr="0043436E">
        <w:rPr>
          <w:rFonts w:ascii="Arial" w:hAnsi="Arial" w:cs="Arial"/>
          <w:sz w:val="20"/>
          <w:szCs w:val="20"/>
          <w:lang w:val="en-US"/>
        </w:rPr>
        <w:t>bioreactors, biofuels production and food technology. She is actually involved</w:t>
      </w:r>
      <w:r>
        <w:rPr>
          <w:rFonts w:ascii="Arial" w:hAnsi="Arial" w:cs="Arial"/>
          <w:sz w:val="20"/>
          <w:szCs w:val="20"/>
          <w:lang w:val="en-US"/>
        </w:rPr>
        <w:t xml:space="preserve"> in research activities dealing </w:t>
      </w:r>
      <w:r w:rsidRPr="0043436E">
        <w:rPr>
          <w:rFonts w:ascii="Arial" w:hAnsi="Arial" w:cs="Arial"/>
          <w:sz w:val="20"/>
          <w:szCs w:val="20"/>
          <w:lang w:val="en-US"/>
        </w:rPr>
        <w:t>with bioenergy development opportunities, as a renewable energy, in Alger</w:t>
      </w:r>
      <w:r>
        <w:rPr>
          <w:rFonts w:ascii="Arial" w:hAnsi="Arial" w:cs="Arial"/>
          <w:sz w:val="20"/>
          <w:szCs w:val="20"/>
          <w:lang w:val="en-US"/>
        </w:rPr>
        <w:t xml:space="preserve">ia, through local raw materials </w:t>
      </w:r>
      <w:r w:rsidRPr="0043436E">
        <w:rPr>
          <w:rFonts w:ascii="Arial" w:hAnsi="Arial" w:cs="Arial"/>
          <w:sz w:val="20"/>
          <w:szCs w:val="20"/>
          <w:lang w:val="en-US"/>
        </w:rPr>
        <w:t>and resources valorization.</w:t>
      </w:r>
    </w:p>
    <w:p w:rsidR="00603F34" w:rsidRPr="00603F34" w:rsidRDefault="00603F34">
      <w:pPr>
        <w:rPr>
          <w:lang w:val="en-US"/>
        </w:rPr>
      </w:pPr>
    </w:p>
    <w:p w:rsidR="00603F34" w:rsidRDefault="00603F34"/>
    <w:p w:rsidR="00603F34" w:rsidRPr="009F7BAE" w:rsidRDefault="00603F34" w:rsidP="00603F34">
      <w:pPr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</w:t>
      </w:r>
      <w:r w:rsidRPr="009F7BAE">
        <w:rPr>
          <w:b/>
          <w:bCs/>
          <w:sz w:val="24"/>
          <w:szCs w:val="24"/>
          <w:u w:val="single"/>
        </w:rPr>
        <w:t>nternational Publications</w:t>
      </w:r>
    </w:p>
    <w:p w:rsidR="00603F34" w:rsidRDefault="00603F34" w:rsidP="00603F34">
      <w:pPr>
        <w:pStyle w:val="Paragraphedeliste"/>
        <w:rPr>
          <w:lang w:val="en-US"/>
        </w:rPr>
      </w:pPr>
    </w:p>
    <w:p w:rsidR="00603F34" w:rsidRPr="00A96761" w:rsidRDefault="00603F34" w:rsidP="00603F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en-US"/>
        </w:rPr>
      </w:pPr>
      <w:r w:rsidRPr="00A96761">
        <w:rPr>
          <w:lang w:val="en-US"/>
        </w:rPr>
        <w:t xml:space="preserve"> </w:t>
      </w:r>
      <w:proofErr w:type="spellStart"/>
      <w:r w:rsidRPr="00A96761">
        <w:rPr>
          <w:rFonts w:cstheme="minorHAnsi"/>
          <w:lang w:val="en-US"/>
        </w:rPr>
        <w:t>Akbi</w:t>
      </w:r>
      <w:proofErr w:type="spellEnd"/>
      <w:r w:rsidRPr="00A96761">
        <w:rPr>
          <w:rFonts w:cstheme="minorHAnsi"/>
          <w:lang w:val="en-US"/>
        </w:rPr>
        <w:t xml:space="preserve"> A., Saber M., </w:t>
      </w:r>
      <w:r w:rsidRPr="00A96761">
        <w:rPr>
          <w:rFonts w:cstheme="minorHAnsi"/>
          <w:b/>
          <w:lang w:val="en-US"/>
        </w:rPr>
        <w:t>Aziza M.,</w:t>
      </w:r>
      <w:r w:rsidRPr="00A96761">
        <w:rPr>
          <w:rFonts w:cstheme="minorHAnsi"/>
          <w:lang w:val="en-US"/>
        </w:rPr>
        <w:t xml:space="preserve"> </w:t>
      </w:r>
      <w:proofErr w:type="spellStart"/>
      <w:r w:rsidRPr="00A96761">
        <w:rPr>
          <w:rFonts w:cstheme="minorHAnsi"/>
          <w:lang w:val="en-US"/>
        </w:rPr>
        <w:t>Yassaa</w:t>
      </w:r>
      <w:proofErr w:type="spellEnd"/>
      <w:r w:rsidRPr="00A96761">
        <w:rPr>
          <w:rFonts w:cstheme="minorHAnsi"/>
          <w:lang w:val="en-US"/>
        </w:rPr>
        <w:t xml:space="preserve"> N. An overview of sustainable bioenergy potential in Algeria. Renewable and Sustainable Energy Reviews 2017 Vol. 72 pp.240-245. </w:t>
      </w:r>
    </w:p>
    <w:p w:rsidR="00603F34" w:rsidRPr="00A96761" w:rsidRDefault="00603F34" w:rsidP="00603F34">
      <w:pPr>
        <w:pStyle w:val="Paragraphedeliste"/>
        <w:rPr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Madina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Kechkar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Walaa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Sayed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 Audrey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Cabrol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proofErr w:type="spellStart"/>
      <w:r w:rsidRPr="00A96761">
        <w:rPr>
          <w:rFonts w:asciiTheme="minorHAnsi" w:hAnsiTheme="minorHAnsi" w:cstheme="minorHAnsi"/>
          <w:b/>
          <w:bCs/>
          <w:sz w:val="22"/>
          <w:szCs w:val="22"/>
          <w:lang w:val="en-US"/>
        </w:rPr>
        <w:t>Majda</w:t>
      </w:r>
      <w:proofErr w:type="spellEnd"/>
      <w:r w:rsidRPr="00A9676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Aziza</w:t>
      </w: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Toudert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Ahmed Zaid 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Abdeltif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Amrane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Hayet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Djelal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. Isolation and identification of yeast strains from sugarcane molasses, dates and figs for ethanol production under conditions simulating algal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hydrolysate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>. Brazilian Journal of Chemical Engineering, Vol. 36, No. 01, pp. 157 - 169, January - March, 2019.</w:t>
      </w:r>
    </w:p>
    <w:p w:rsidR="00603F34" w:rsidRPr="00A96761" w:rsidRDefault="00603F34" w:rsidP="00603F34">
      <w:pPr>
        <w:pStyle w:val="Paragraphedeliste"/>
        <w:rPr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Alloune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R.,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Abdat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M. Y.,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Saad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A.,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Danane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F.,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Bessah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>, R</w:t>
      </w:r>
      <w:proofErr w:type="gramStart"/>
      <w:r w:rsidRPr="00A96761">
        <w:rPr>
          <w:rFonts w:asciiTheme="minorHAnsi" w:hAnsiTheme="minorHAnsi" w:cstheme="minorHAnsi"/>
          <w:sz w:val="22"/>
          <w:szCs w:val="22"/>
          <w:lang w:val="en-US"/>
        </w:rPr>
        <w:t>. ,</w:t>
      </w:r>
      <w:proofErr w:type="gram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Abada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S., Azıza. M. </w:t>
      </w:r>
      <w:proofErr w:type="gram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A..</w:t>
      </w:r>
      <w:proofErr w:type="gram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Response surface methodology based optimization of 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transesterification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of waste cooking oil. Springer Proceedings in Energy (2020), “Advances in Renewable Hydrogen and Other Sustainable Energy Carriers” p 177-184 (2020).  </w:t>
      </w:r>
      <w:hyperlink r:id="rId5" w:history="1">
        <w:r w:rsidRPr="00A96761">
          <w:rPr>
            <w:rFonts w:asciiTheme="minorHAnsi" w:hAnsiTheme="minorHAnsi" w:cstheme="minorHAnsi"/>
            <w:sz w:val="22"/>
            <w:szCs w:val="22"/>
          </w:rPr>
          <w:t>https://doi.org/10.1007/978-981-15-6595-3</w:t>
        </w:r>
      </w:hyperlink>
      <w:r w:rsidRPr="00A9676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03F34" w:rsidRPr="00A96761" w:rsidRDefault="00603F34" w:rsidP="00603F34">
      <w:pPr>
        <w:pStyle w:val="Paragraphedeliste"/>
        <w:rPr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Ounnar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Zitouni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L.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Djouaher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F.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Kaidi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and M. A. Aziza, "Growth of Green Microalgae Strain in Torus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Photobioreactor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," 2019 7th International Renewable and Sustainable Energy Conference (IRSEC), Agadir, Morocco, 2019, pp. 1-3, </w:t>
      </w:r>
      <w:proofErr w:type="spellStart"/>
      <w:r w:rsidRPr="00A96761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A96761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: 10.1109/IRSEC48032.2019.9078269.</w:t>
      </w:r>
    </w:p>
    <w:p w:rsidR="00603F34" w:rsidRPr="00A96761" w:rsidRDefault="00603F34" w:rsidP="00603F34">
      <w:pPr>
        <w:pStyle w:val="Paragraphedeliste"/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</w:pPr>
    </w:p>
    <w:p w:rsidR="00603F34" w:rsidRPr="00A96761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Allouache</w:t>
      </w:r>
      <w:proofErr w:type="spell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A., Aziza M.A., Ahmed Zaid T. (2020) Cellulose Degradation Methods for Biofuel Production. In: </w:t>
      </w:r>
      <w:proofErr w:type="spell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Belasri</w:t>
      </w:r>
      <w:proofErr w:type="spell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A., </w:t>
      </w:r>
      <w:proofErr w:type="spell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Beldjilali</w:t>
      </w:r>
      <w:proofErr w:type="spell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S. (</w:t>
      </w:r>
      <w:proofErr w:type="spellStart"/>
      <w:proofErr w:type="gram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eds</w:t>
      </w:r>
      <w:proofErr w:type="spellEnd"/>
      <w:proofErr w:type="gram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) ICREEC 2019. Springer Proceedings in Energy. </w:t>
      </w:r>
      <w:r w:rsidRPr="004E6C93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Springer, Singapore. </w:t>
      </w:r>
      <w:hyperlink r:id="rId6" w:history="1">
        <w:r w:rsidRPr="00A96761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http://doi-org-443.webvpn.fjmu.edu.cn/10.1007/978-981-15-5444-5_23</w:t>
        </w:r>
      </w:hyperlink>
      <w:r w:rsidRPr="00A96761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.</w:t>
      </w:r>
    </w:p>
    <w:p w:rsidR="00603F34" w:rsidRPr="00A96761" w:rsidRDefault="00603F34" w:rsidP="00603F34">
      <w:pPr>
        <w:pStyle w:val="Paragraphedeliste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Saber M.,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Khitous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M.,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Kadir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L.,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Abada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S.,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Tirichine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N.,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Saidi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Moussi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K.,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Akbi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A., Aziza M. Enhancement of organic household waste anaerobic digestion performances in a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thermophilic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pilot digester (2021). Biomass and Bioenergy. DOI: 10.1016/J.BIOMBIOE.2020.105933.</w:t>
      </w:r>
    </w:p>
    <w:p w:rsidR="00603F34" w:rsidRPr="00A96761" w:rsidRDefault="00603F34" w:rsidP="00603F34">
      <w:pPr>
        <w:pStyle w:val="Paragraphedeliste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Amina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Allouache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Majda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Aziza,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Toudert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Ahmed Zaid,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Abdeltif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Amrane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and Mercedes Ballesteros. </w:t>
      </w:r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Cellulosic Bioethanol Production </w:t>
      </w:r>
      <w:proofErr w:type="gram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From</w:t>
      </w:r>
      <w:proofErr w:type="gram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Ulva</w:t>
      </w:r>
      <w:proofErr w:type="spell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Lactuca</w:t>
      </w:r>
      <w:proofErr w:type="spell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Macroalgae</w:t>
      </w:r>
      <w:proofErr w:type="spell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. </w:t>
      </w:r>
      <w:r w:rsidRPr="00A96761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Cellulose Chemistry and Technology</w:t>
      </w:r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Editura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Academiei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Romane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2021, 55 (5-6), pp.629-635. </w:t>
      </w:r>
      <w:hyperlink r:id="rId7" w:tgtFrame="_blank" w:history="1"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⟨</w:t>
        </w:r>
        <w:r w:rsidRPr="00A96761">
          <w:rPr>
            <w:rFonts w:asciiTheme="minorHAnsi" w:eastAsia="Calibri" w:hAnsiTheme="minorHAnsi" w:cstheme="minorHAnsi"/>
            <w:sz w:val="22"/>
            <w:szCs w:val="22"/>
            <w:u w:val="single"/>
          </w:rPr>
          <w:t>10.35812/CelluloseChemTechnol.2021.55.51</w:t>
        </w:r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⟩</w:t>
        </w:r>
      </w:hyperlink>
      <w:r w:rsidRPr="00A9676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hyperlink r:id="rId8" w:tgtFrame="_blank" w:history="1"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⟨</w:t>
        </w:r>
        <w:r w:rsidRPr="00A96761">
          <w:rPr>
            <w:rFonts w:asciiTheme="minorHAnsi" w:eastAsia="Calibri" w:hAnsiTheme="minorHAnsi" w:cstheme="minorHAnsi"/>
            <w:sz w:val="22"/>
            <w:szCs w:val="22"/>
            <w:u w:val="single"/>
          </w:rPr>
          <w:t>hal-03331094</w:t>
        </w:r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⟩</w:t>
        </w:r>
      </w:hyperlink>
      <w:r w:rsidRPr="00A9676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03F34" w:rsidRPr="00A96761" w:rsidRDefault="00603F34" w:rsidP="00603F34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603F34" w:rsidRPr="00603F34" w:rsidRDefault="00603F34" w:rsidP="00603F34">
      <w:pPr>
        <w:pStyle w:val="Paragraphedeliste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lastRenderedPageBreak/>
        <w:t>Mastropetros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SG,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Koutra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E,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Amouri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M, Aziza M, et al (2022) Comparative Assessment of Nitrogen Concentration Effect on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Microalgal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Growth and Biochemical Characteristics of Two Chlorella Strains Cultivated in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Digestate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96761">
        <w:rPr>
          <w:rFonts w:asciiTheme="minorHAnsi" w:hAnsiTheme="minorHAnsi" w:cstheme="minorHAnsi"/>
          <w:sz w:val="22"/>
          <w:szCs w:val="22"/>
        </w:rPr>
        <w:t xml:space="preserve">Marine </w:t>
      </w:r>
      <w:proofErr w:type="spellStart"/>
      <w:r w:rsidRPr="00A96761">
        <w:rPr>
          <w:rFonts w:asciiTheme="minorHAnsi" w:hAnsiTheme="minorHAnsi" w:cstheme="minorHAnsi"/>
          <w:sz w:val="22"/>
          <w:szCs w:val="22"/>
        </w:rPr>
        <w:t>Drugs</w:t>
      </w:r>
      <w:proofErr w:type="spellEnd"/>
      <w:r w:rsidRPr="00A96761">
        <w:rPr>
          <w:rFonts w:asciiTheme="minorHAnsi" w:hAnsiTheme="minorHAnsi" w:cstheme="minorHAnsi"/>
          <w:sz w:val="22"/>
          <w:szCs w:val="22"/>
        </w:rPr>
        <w:t xml:space="preserve"> 20:415. </w:t>
      </w:r>
      <w:hyperlink r:id="rId9" w:tgtFrame="_blank" w:history="1">
        <w:r w:rsidRPr="00A96761">
          <w:rPr>
            <w:rFonts w:asciiTheme="minorHAnsi" w:hAnsiTheme="minorHAnsi" w:cstheme="minorHAnsi"/>
            <w:sz w:val="22"/>
            <w:szCs w:val="22"/>
            <w:u w:val="single"/>
          </w:rPr>
          <w:t>https://doi.org/10.3390/md20070415</w:t>
        </w:r>
      </w:hyperlink>
      <w:r w:rsidRPr="00A96761">
        <w:rPr>
          <w:rFonts w:asciiTheme="minorHAnsi" w:hAnsiTheme="minorHAnsi" w:cstheme="minorHAnsi"/>
          <w:sz w:val="22"/>
          <w:szCs w:val="22"/>
        </w:rPr>
        <w:t>.</w:t>
      </w:r>
    </w:p>
    <w:p w:rsidR="00603F34" w:rsidRPr="00603F34" w:rsidRDefault="00603F34" w:rsidP="00603F34">
      <w:pPr>
        <w:pStyle w:val="Paragraphedeliste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603F34" w:rsidRDefault="00603F34" w:rsidP="00603F34">
      <w:pPr>
        <w:pStyle w:val="Paragraphedeliste"/>
        <w:numPr>
          <w:ilvl w:val="0"/>
          <w:numId w:val="1"/>
        </w:numPr>
      </w:pPr>
      <w:proofErr w:type="spellStart"/>
      <w:r w:rsidRPr="00603F34">
        <w:rPr>
          <w:rFonts w:cstheme="minorHAnsi"/>
          <w:lang w:val="en-US"/>
        </w:rPr>
        <w:t>Abada</w:t>
      </w:r>
      <w:proofErr w:type="spellEnd"/>
      <w:r w:rsidRPr="00603F34">
        <w:rPr>
          <w:rFonts w:cstheme="minorHAnsi"/>
          <w:lang w:val="en-US"/>
        </w:rPr>
        <w:t xml:space="preserve">, S., </w:t>
      </w:r>
      <w:proofErr w:type="spellStart"/>
      <w:r w:rsidRPr="00603F34">
        <w:rPr>
          <w:rFonts w:cstheme="minorHAnsi"/>
          <w:lang w:val="en-US"/>
        </w:rPr>
        <w:t>Tebbouche</w:t>
      </w:r>
      <w:proofErr w:type="spellEnd"/>
      <w:r w:rsidRPr="00603F34">
        <w:rPr>
          <w:rFonts w:cstheme="minorHAnsi"/>
          <w:lang w:val="en-US"/>
        </w:rPr>
        <w:t xml:space="preserve">, L., </w:t>
      </w:r>
      <w:proofErr w:type="spellStart"/>
      <w:r w:rsidRPr="00603F34">
        <w:rPr>
          <w:rFonts w:cstheme="minorHAnsi"/>
          <w:lang w:val="en-US"/>
        </w:rPr>
        <w:t>Bessah</w:t>
      </w:r>
      <w:proofErr w:type="spellEnd"/>
      <w:r w:rsidRPr="00603F34">
        <w:rPr>
          <w:rFonts w:cstheme="minorHAnsi"/>
          <w:lang w:val="en-US"/>
        </w:rPr>
        <w:t xml:space="preserve">, R., </w:t>
      </w:r>
      <w:proofErr w:type="spellStart"/>
      <w:r w:rsidRPr="00603F34">
        <w:rPr>
          <w:rFonts w:cstheme="minorHAnsi"/>
          <w:lang w:val="en-US"/>
        </w:rPr>
        <w:t>Kechkar</w:t>
      </w:r>
      <w:proofErr w:type="spellEnd"/>
      <w:r w:rsidRPr="00603F34">
        <w:rPr>
          <w:rFonts w:cstheme="minorHAnsi"/>
          <w:lang w:val="en-US"/>
        </w:rPr>
        <w:t xml:space="preserve">, M., </w:t>
      </w:r>
      <w:proofErr w:type="spellStart"/>
      <w:r w:rsidRPr="00603F34">
        <w:rPr>
          <w:rFonts w:cstheme="minorHAnsi"/>
          <w:lang w:val="en-US"/>
        </w:rPr>
        <w:t>Berrached</w:t>
      </w:r>
      <w:proofErr w:type="spellEnd"/>
      <w:r w:rsidRPr="00603F34">
        <w:rPr>
          <w:rFonts w:cstheme="minorHAnsi"/>
          <w:lang w:val="en-US"/>
        </w:rPr>
        <w:t xml:space="preserve">, A., </w:t>
      </w:r>
      <w:proofErr w:type="gramStart"/>
      <w:r w:rsidRPr="00603F34">
        <w:rPr>
          <w:rFonts w:cstheme="minorHAnsi"/>
          <w:lang w:val="en-US"/>
        </w:rPr>
        <w:t>Saber .</w:t>
      </w:r>
      <w:proofErr w:type="gramEnd"/>
      <w:r w:rsidRPr="00603F34">
        <w:rPr>
          <w:rFonts w:cstheme="minorHAnsi"/>
          <w:lang w:val="en-US"/>
        </w:rPr>
        <w:t>,M;  </w:t>
      </w:r>
      <w:proofErr w:type="spellStart"/>
      <w:r w:rsidRPr="00603F34">
        <w:rPr>
          <w:rFonts w:cstheme="minorHAnsi"/>
          <w:lang w:val="en-US"/>
        </w:rPr>
        <w:t>Majda</w:t>
      </w:r>
      <w:proofErr w:type="spellEnd"/>
      <w:r w:rsidRPr="00603F34">
        <w:rPr>
          <w:rFonts w:cstheme="minorHAnsi"/>
          <w:lang w:val="en-US"/>
        </w:rPr>
        <w:t xml:space="preserve"> Aziza;  </w:t>
      </w:r>
      <w:proofErr w:type="spellStart"/>
      <w:r w:rsidRPr="00603F34">
        <w:rPr>
          <w:rFonts w:cstheme="minorHAnsi"/>
          <w:lang w:val="en-US"/>
        </w:rPr>
        <w:t>Abdeltif</w:t>
      </w:r>
      <w:proofErr w:type="spellEnd"/>
      <w:r w:rsidRPr="00603F34">
        <w:rPr>
          <w:rFonts w:cstheme="minorHAnsi"/>
          <w:lang w:val="en-US"/>
        </w:rPr>
        <w:t xml:space="preserve"> </w:t>
      </w:r>
      <w:proofErr w:type="spellStart"/>
      <w:r w:rsidRPr="00603F34">
        <w:rPr>
          <w:rFonts w:cstheme="minorHAnsi"/>
          <w:lang w:val="en-US"/>
        </w:rPr>
        <w:t>Amrane</w:t>
      </w:r>
      <w:proofErr w:type="spellEnd"/>
      <w:r w:rsidRPr="00603F34">
        <w:rPr>
          <w:rFonts w:cstheme="minorHAnsi"/>
          <w:lang w:val="en-US"/>
        </w:rPr>
        <w:t xml:space="preserve"> et al. Experimental study and kinetic modelling of bioethanol production from industrial potato waste. </w:t>
      </w:r>
      <w:proofErr w:type="spellStart"/>
      <w:r w:rsidRPr="00603F34">
        <w:rPr>
          <w:rFonts w:cstheme="minorHAnsi"/>
        </w:rPr>
        <w:t>Biomass</w:t>
      </w:r>
      <w:proofErr w:type="spellEnd"/>
      <w:r w:rsidRPr="00603F34">
        <w:rPr>
          <w:rFonts w:cstheme="minorHAnsi"/>
        </w:rPr>
        <w:t xml:space="preserve"> </w:t>
      </w:r>
      <w:proofErr w:type="spellStart"/>
      <w:r w:rsidRPr="00603F34">
        <w:rPr>
          <w:rFonts w:cstheme="minorHAnsi"/>
        </w:rPr>
        <w:t>Conv</w:t>
      </w:r>
      <w:proofErr w:type="spellEnd"/>
      <w:r w:rsidRPr="00603F34">
        <w:rPr>
          <w:rFonts w:cstheme="minorHAnsi"/>
        </w:rPr>
        <w:t xml:space="preserve">. </w:t>
      </w:r>
      <w:proofErr w:type="spellStart"/>
      <w:r w:rsidRPr="00603F34">
        <w:rPr>
          <w:rFonts w:cstheme="minorHAnsi"/>
        </w:rPr>
        <w:t>Bioref</w:t>
      </w:r>
      <w:proofErr w:type="spellEnd"/>
      <w:r w:rsidRPr="00603F34">
        <w:rPr>
          <w:rFonts w:cstheme="minorHAnsi"/>
        </w:rPr>
        <w:t xml:space="preserve">. (2022). </w:t>
      </w:r>
      <w:hyperlink r:id="rId10" w:tgtFrame="_blank" w:history="1">
        <w:r w:rsidRPr="00603F34">
          <w:rPr>
            <w:rFonts w:cstheme="minorHAnsi"/>
            <w:u w:val="single"/>
          </w:rPr>
          <w:t>https://doi.org/10.1007/s13399-022-02927-x</w:t>
        </w:r>
      </w:hyperlink>
      <w:r>
        <w:rPr>
          <w:rFonts w:cstheme="minorHAnsi"/>
          <w:u w:val="single"/>
        </w:rPr>
        <w:t>.</w:t>
      </w:r>
    </w:p>
    <w:p w:rsidR="00603F34" w:rsidRPr="00603F34" w:rsidRDefault="00603F34" w:rsidP="00603F34">
      <w:pPr>
        <w:spacing w:after="200"/>
        <w:contextualSpacing/>
        <w:jc w:val="both"/>
        <w:rPr>
          <w:rFonts w:cstheme="minorHAnsi"/>
          <w:u w:val="single"/>
          <w:lang w:val="en-US"/>
        </w:rPr>
      </w:pPr>
    </w:p>
    <w:p w:rsidR="00603F34" w:rsidRDefault="00603F34"/>
    <w:p w:rsidR="00603F34" w:rsidRDefault="00603F34"/>
    <w:p w:rsidR="00603F34" w:rsidRDefault="00603F34"/>
    <w:p w:rsidR="00603F34" w:rsidRDefault="00603F34"/>
    <w:p w:rsidR="00603F34" w:rsidRPr="009F7BAE" w:rsidRDefault="00603F34" w:rsidP="00603F34">
      <w:pPr>
        <w:framePr w:hSpace="141" w:wrap="around" w:vAnchor="text" w:hAnchor="margin" w:y="51"/>
        <w:spacing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 I</w:t>
      </w:r>
      <w:r w:rsidRPr="009F7BAE">
        <w:rPr>
          <w:b/>
          <w:bCs/>
          <w:sz w:val="24"/>
          <w:szCs w:val="24"/>
          <w:u w:val="single"/>
        </w:rPr>
        <w:t>nternational Publications</w:t>
      </w:r>
    </w:p>
    <w:p w:rsidR="00603F34" w:rsidRDefault="00603F34" w:rsidP="00603F34">
      <w:pPr>
        <w:pStyle w:val="Paragraphedeliste"/>
        <w:framePr w:hSpace="141" w:wrap="around" w:vAnchor="text" w:hAnchor="margin" w:y="51"/>
        <w:rPr>
          <w:lang w:val="en-US"/>
        </w:rPr>
      </w:pPr>
    </w:p>
    <w:p w:rsidR="00603F34" w:rsidRPr="00A96761" w:rsidRDefault="00603F34" w:rsidP="00603F34">
      <w:pPr>
        <w:framePr w:hSpace="141" w:wrap="around" w:vAnchor="text" w:hAnchor="margin" w:y="5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en-US"/>
        </w:rPr>
      </w:pPr>
      <w:r w:rsidRPr="00A96761">
        <w:rPr>
          <w:lang w:val="en-US"/>
        </w:rPr>
        <w:t xml:space="preserve"> </w:t>
      </w:r>
      <w:proofErr w:type="spellStart"/>
      <w:r w:rsidRPr="00A96761">
        <w:rPr>
          <w:rFonts w:cstheme="minorHAnsi"/>
          <w:lang w:val="en-US"/>
        </w:rPr>
        <w:t>Akbi</w:t>
      </w:r>
      <w:proofErr w:type="spellEnd"/>
      <w:r w:rsidRPr="00A96761">
        <w:rPr>
          <w:rFonts w:cstheme="minorHAnsi"/>
          <w:lang w:val="en-US"/>
        </w:rPr>
        <w:t xml:space="preserve"> A., Saber M., </w:t>
      </w:r>
      <w:r w:rsidRPr="00A96761">
        <w:rPr>
          <w:rFonts w:cstheme="minorHAnsi"/>
          <w:b/>
          <w:lang w:val="en-US"/>
        </w:rPr>
        <w:t>Aziza M.,</w:t>
      </w:r>
      <w:r w:rsidRPr="00A96761">
        <w:rPr>
          <w:rFonts w:cstheme="minorHAnsi"/>
          <w:lang w:val="en-US"/>
        </w:rPr>
        <w:t xml:space="preserve"> </w:t>
      </w:r>
      <w:proofErr w:type="spellStart"/>
      <w:r w:rsidRPr="00A96761">
        <w:rPr>
          <w:rFonts w:cstheme="minorHAnsi"/>
          <w:lang w:val="en-US"/>
        </w:rPr>
        <w:t>Yassaa</w:t>
      </w:r>
      <w:proofErr w:type="spellEnd"/>
      <w:r w:rsidRPr="00A96761">
        <w:rPr>
          <w:rFonts w:cstheme="minorHAnsi"/>
          <w:lang w:val="en-US"/>
        </w:rPr>
        <w:t xml:space="preserve"> N. An overview of sustainable bioenergy potential in Algeria. Renewable and Sustainable Energy Reviews 2017 Vol. 72 pp.240-245. 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Madina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Kechkar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Walaa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Sayed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 Audrey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Cabrol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proofErr w:type="spellStart"/>
      <w:r w:rsidRPr="00A96761">
        <w:rPr>
          <w:rFonts w:asciiTheme="minorHAnsi" w:hAnsiTheme="minorHAnsi" w:cstheme="minorHAnsi"/>
          <w:b/>
          <w:bCs/>
          <w:sz w:val="22"/>
          <w:szCs w:val="22"/>
          <w:lang w:val="en-US"/>
        </w:rPr>
        <w:t>Majda</w:t>
      </w:r>
      <w:proofErr w:type="spellEnd"/>
      <w:r w:rsidRPr="00A9676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Aziza</w:t>
      </w: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Toudert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Ahmed Zaid 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Abdeltif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Amrane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Hayet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Djelal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. Isolation and identification of yeast strains from sugarcane molasses, dates and figs for ethanol production under conditions simulating algal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hydrolysate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>. Brazilian Journal of Chemical Engineering, Vol. 36, No. 01, pp. 157 - 169, January - March, 2019.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Alloune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R.,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Abdat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M. Y.,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Saad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A.,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Danane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F.,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Bessah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>, R</w:t>
      </w:r>
      <w:proofErr w:type="gramStart"/>
      <w:r w:rsidRPr="00A96761">
        <w:rPr>
          <w:rFonts w:asciiTheme="minorHAnsi" w:hAnsiTheme="minorHAnsi" w:cstheme="minorHAnsi"/>
          <w:sz w:val="22"/>
          <w:szCs w:val="22"/>
          <w:lang w:val="en-US"/>
        </w:rPr>
        <w:t>. ,</w:t>
      </w:r>
      <w:proofErr w:type="gram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Abada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S., Azıza. M. </w:t>
      </w:r>
      <w:proofErr w:type="gram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A..</w:t>
      </w:r>
      <w:proofErr w:type="gram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Response surface methodology based optimization of 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transesterification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of waste cooking oil. Springer Proceedings in Energy (2020), “Advances in Renewable Hydrogen and Other Sustainable Energy Carriers” p 177-184 (2020).  </w:t>
      </w:r>
      <w:hyperlink r:id="rId11" w:history="1">
        <w:r w:rsidRPr="00A96761">
          <w:rPr>
            <w:rFonts w:asciiTheme="minorHAnsi" w:hAnsiTheme="minorHAnsi" w:cstheme="minorHAnsi"/>
            <w:sz w:val="22"/>
            <w:szCs w:val="22"/>
          </w:rPr>
          <w:t>https://doi.org/10.1007/978-981-15-6595-3</w:t>
        </w:r>
      </w:hyperlink>
      <w:r w:rsidRPr="00A9676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Ounnar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D.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Zitouni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L.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Djouaher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 F.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Kaidi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and M. A. Aziza, "Growth of Green Microalgae Strain in Torus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Photobioreactor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," 2019 7th International Renewable and Sustainable Energy Conference (IRSEC), Agadir, Morocco, 2019, pp. 1-3, </w:t>
      </w:r>
      <w:proofErr w:type="spellStart"/>
      <w:r w:rsidRPr="00A96761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A96761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: 10.1109/IRSEC48032.2019.9078269.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</w:t>
      </w:r>
      <w:proofErr w:type="spell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Allouache</w:t>
      </w:r>
      <w:proofErr w:type="spell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A., Aziza M.A., Ahmed Zaid T. (2020) Cellulose Degradation Methods for Biofuel Production. In: </w:t>
      </w:r>
      <w:proofErr w:type="spell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Belasri</w:t>
      </w:r>
      <w:proofErr w:type="spell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A., </w:t>
      </w:r>
      <w:proofErr w:type="spell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Beldjilali</w:t>
      </w:r>
      <w:proofErr w:type="spell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 S. (</w:t>
      </w:r>
      <w:proofErr w:type="spellStart"/>
      <w:proofErr w:type="gramStart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>eds</w:t>
      </w:r>
      <w:proofErr w:type="spellEnd"/>
      <w:proofErr w:type="gramEnd"/>
      <w:r w:rsidRPr="00A96761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) ICREEC 2019. Springer Proceedings in Energy. </w:t>
      </w:r>
      <w:r w:rsidRPr="004E6C93">
        <w:rPr>
          <w:rFonts w:asciiTheme="minorHAnsi" w:hAnsiTheme="minorHAnsi" w:cstheme="minorHAnsi"/>
          <w:spacing w:val="6"/>
          <w:sz w:val="22"/>
          <w:szCs w:val="22"/>
          <w:shd w:val="clear" w:color="auto" w:fill="FCFCFC"/>
          <w:lang w:val="en-US"/>
        </w:rPr>
        <w:t xml:space="preserve">Springer, Singapore. </w:t>
      </w:r>
      <w:hyperlink r:id="rId12" w:history="1">
        <w:r w:rsidRPr="00A96761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http://doi-org-443.webvpn.fjmu.edu.cn/10.1007/978-981-15-5444-5_23</w:t>
        </w:r>
      </w:hyperlink>
      <w:r w:rsidRPr="00A96761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Style w:val="Lienhypertexte"/>
          <w:rFonts w:asciiTheme="minorHAns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Saber M.,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Khitous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M.,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Kadir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L.,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Abada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S.,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Tirichine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N.,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Saidi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Moussi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K.,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Akbi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A., Aziza M. Enhancement of organic household waste anaerobic digestion performances in a </w:t>
      </w:r>
      <w:proofErr w:type="spellStart"/>
      <w:r w:rsidRPr="00A96761">
        <w:rPr>
          <w:rFonts w:asciiTheme="minorHAnsi" w:hAnsiTheme="minorHAnsi" w:cstheme="minorHAnsi"/>
          <w:sz w:val="22"/>
          <w:szCs w:val="22"/>
          <w:lang w:val="en-US"/>
        </w:rPr>
        <w:t>thermophilic</w:t>
      </w:r>
      <w:proofErr w:type="spellEnd"/>
      <w:r w:rsidRPr="00A96761">
        <w:rPr>
          <w:rFonts w:asciiTheme="minorHAnsi" w:hAnsiTheme="minorHAnsi" w:cstheme="minorHAnsi"/>
          <w:sz w:val="22"/>
          <w:szCs w:val="22"/>
          <w:lang w:val="en-US"/>
        </w:rPr>
        <w:t xml:space="preserve"> pilot digester (2021). Biomass and Bioenergy. DOI: 10.1016/J.BIOMBIOE.2020.105933.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Amina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Allouache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Majda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Aziza,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Toudert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Ahmed Zaid,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Abdeltif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Amrane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and Mercedes Ballesteros. </w:t>
      </w:r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Cellulosic Bioethanol Production </w:t>
      </w:r>
      <w:proofErr w:type="gram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From</w:t>
      </w:r>
      <w:proofErr w:type="gram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Ulva</w:t>
      </w:r>
      <w:proofErr w:type="spell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Lactuca</w:t>
      </w:r>
      <w:proofErr w:type="spell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Macroalgae</w:t>
      </w:r>
      <w:proofErr w:type="spellEnd"/>
      <w:r w:rsidRPr="00A96761">
        <w:rPr>
          <w:rFonts w:asciiTheme="minorHAnsi" w:eastAsia="Calibri" w:hAnsiTheme="minorHAnsi" w:cstheme="minorHAnsi"/>
          <w:bCs/>
          <w:sz w:val="22"/>
          <w:szCs w:val="22"/>
          <w:lang w:val="en-US"/>
        </w:rPr>
        <w:t xml:space="preserve">. </w:t>
      </w:r>
      <w:r w:rsidRPr="00A96761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Cellulose Chemistry and Technology</w:t>
      </w:r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Editura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Academiei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>Romane</w:t>
      </w:r>
      <w:proofErr w:type="spellEnd"/>
      <w:r w:rsidRPr="00A9676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2021, 55 (5-6), pp.629-635. </w:t>
      </w:r>
      <w:hyperlink r:id="rId13" w:tgtFrame="_blank" w:history="1"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⟨</w:t>
        </w:r>
        <w:r w:rsidRPr="00A96761">
          <w:rPr>
            <w:rFonts w:asciiTheme="minorHAnsi" w:eastAsia="Calibri" w:hAnsiTheme="minorHAnsi" w:cstheme="minorHAnsi"/>
            <w:sz w:val="22"/>
            <w:szCs w:val="22"/>
            <w:u w:val="single"/>
          </w:rPr>
          <w:t>10.35812/CelluloseChemTechnol.2021.55.51</w:t>
        </w:r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⟩</w:t>
        </w:r>
      </w:hyperlink>
      <w:r w:rsidRPr="00A9676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hyperlink r:id="rId14" w:tgtFrame="_blank" w:history="1"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⟨</w:t>
        </w:r>
        <w:r w:rsidRPr="00A96761">
          <w:rPr>
            <w:rFonts w:asciiTheme="minorHAnsi" w:eastAsia="Calibri" w:hAnsiTheme="minorHAnsi" w:cstheme="minorHAnsi"/>
            <w:sz w:val="22"/>
            <w:szCs w:val="22"/>
            <w:u w:val="single"/>
          </w:rPr>
          <w:t>hal-03331094</w:t>
        </w:r>
        <w:r w:rsidRPr="00A96761">
          <w:rPr>
            <w:rFonts w:ascii="Cambria Math" w:eastAsia="Calibri" w:hAnsi="Cambria Math" w:cs="Cambria Math"/>
            <w:sz w:val="22"/>
            <w:szCs w:val="22"/>
            <w:u w:val="single"/>
          </w:rPr>
          <w:t>⟩</w:t>
        </w:r>
      </w:hyperlink>
      <w:r w:rsidRPr="00A96761">
        <w:rPr>
          <w:rFonts w:asciiTheme="minorHAnsi" w:eastAsia="Calibri" w:hAnsiTheme="minorHAnsi" w:cstheme="minorHAnsi"/>
          <w:sz w:val="22"/>
          <w:szCs w:val="22"/>
        </w:rPr>
        <w:t>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rPr>
          <w:rFonts w:asciiTheme="minorHAnsi" w:hAnsiTheme="minorHAnsi" w:cstheme="minorHAnsi"/>
          <w:sz w:val="22"/>
          <w:szCs w:val="22"/>
        </w:rPr>
      </w:pPr>
    </w:p>
    <w:p w:rsidR="00603F34" w:rsidRPr="00A96761" w:rsidRDefault="00603F34" w:rsidP="00603F34">
      <w:pPr>
        <w:pStyle w:val="Paragraphedeliste"/>
        <w:framePr w:hSpace="141" w:wrap="around" w:vAnchor="text" w:hAnchor="margin" w:y="51"/>
        <w:numPr>
          <w:ilvl w:val="0"/>
          <w:numId w:val="1"/>
        </w:numPr>
        <w:spacing w:after="20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Mastropetros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SG,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Koutra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E,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Amouri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M, Aziza M, et al (2022) Comparative Assessment of Nitrogen Concentration Effect on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Microalgal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 Growth and Biochemical Characteristics of Two Chlorella Strains Cultivated in </w:t>
      </w:r>
      <w:proofErr w:type="spellStart"/>
      <w:r w:rsidRPr="00DC006A">
        <w:rPr>
          <w:rFonts w:asciiTheme="minorHAnsi" w:hAnsiTheme="minorHAnsi" w:cstheme="minorHAnsi"/>
          <w:sz w:val="22"/>
          <w:szCs w:val="22"/>
          <w:lang w:val="en-US"/>
        </w:rPr>
        <w:t>Digestate</w:t>
      </w:r>
      <w:proofErr w:type="spellEnd"/>
      <w:r w:rsidRPr="00DC006A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96761">
        <w:rPr>
          <w:rFonts w:asciiTheme="minorHAnsi" w:hAnsiTheme="minorHAnsi" w:cstheme="minorHAnsi"/>
          <w:sz w:val="22"/>
          <w:szCs w:val="22"/>
        </w:rPr>
        <w:t xml:space="preserve">Marine </w:t>
      </w:r>
      <w:proofErr w:type="spellStart"/>
      <w:r w:rsidRPr="00A96761">
        <w:rPr>
          <w:rFonts w:asciiTheme="minorHAnsi" w:hAnsiTheme="minorHAnsi" w:cstheme="minorHAnsi"/>
          <w:sz w:val="22"/>
          <w:szCs w:val="22"/>
        </w:rPr>
        <w:t>Drugs</w:t>
      </w:r>
      <w:proofErr w:type="spellEnd"/>
      <w:r w:rsidRPr="00A96761">
        <w:rPr>
          <w:rFonts w:asciiTheme="minorHAnsi" w:hAnsiTheme="minorHAnsi" w:cstheme="minorHAnsi"/>
          <w:sz w:val="22"/>
          <w:szCs w:val="22"/>
        </w:rPr>
        <w:t xml:space="preserve"> 20:415. </w:t>
      </w:r>
      <w:hyperlink r:id="rId15" w:tgtFrame="_blank" w:history="1">
        <w:r w:rsidRPr="00A96761">
          <w:rPr>
            <w:rFonts w:asciiTheme="minorHAnsi" w:hAnsiTheme="minorHAnsi" w:cstheme="minorHAnsi"/>
            <w:sz w:val="22"/>
            <w:szCs w:val="22"/>
            <w:u w:val="single"/>
          </w:rPr>
          <w:t>https://doi.org/10.3390/md20070415</w:t>
        </w:r>
      </w:hyperlink>
      <w:r w:rsidRPr="00A96761">
        <w:rPr>
          <w:rFonts w:asciiTheme="minorHAnsi" w:hAnsiTheme="minorHAnsi" w:cstheme="minorHAnsi"/>
          <w:sz w:val="22"/>
          <w:szCs w:val="22"/>
        </w:rPr>
        <w:t>.</w:t>
      </w:r>
    </w:p>
    <w:p w:rsidR="00603F34" w:rsidRPr="00A96761" w:rsidRDefault="00603F34" w:rsidP="00603F34">
      <w:pPr>
        <w:pStyle w:val="Paragraphedeliste"/>
        <w:framePr w:hSpace="141" w:wrap="around" w:vAnchor="text" w:hAnchor="margin" w:y="51"/>
        <w:jc w:val="both"/>
        <w:rPr>
          <w:rFonts w:asciiTheme="minorHAnsi" w:hAnsiTheme="minorHAnsi" w:cstheme="minorHAnsi"/>
          <w:sz w:val="22"/>
          <w:szCs w:val="22"/>
        </w:rPr>
      </w:pPr>
    </w:p>
    <w:p w:rsidR="00603F34" w:rsidRDefault="00603F34" w:rsidP="00603F34"/>
    <w:sectPr w:rsidR="0060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E022B"/>
    <w:multiLevelType w:val="singleLevel"/>
    <w:tmpl w:val="44280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  <w:i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34"/>
    <w:rsid w:val="00603F34"/>
    <w:rsid w:val="00E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3505-96B5-4FEB-9F13-B000B41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4"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3F34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603F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rsid w:val="00603F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hal-03331094" TargetMode="External"/><Relationship Id="rId13" Type="http://schemas.openxmlformats.org/officeDocument/2006/relationships/hyperlink" Target="https://dx.doi.org/10.35812/CelluloseChemTechnol.2021.55.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35812/CelluloseChemTechnol.2021.55.51" TargetMode="External"/><Relationship Id="rId12" Type="http://schemas.openxmlformats.org/officeDocument/2006/relationships/hyperlink" Target="http://doi-org-443.webvpn.fjmu.edu.cn/10.1007/978-981-15-5444-5_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i-org-443.webvpn.fjmu.edu.cn/10.1007/978-981-15-5444-5_23" TargetMode="External"/><Relationship Id="rId11" Type="http://schemas.openxmlformats.org/officeDocument/2006/relationships/hyperlink" Target="https://doi.org/10.1007/978-981-15-6595-3" TargetMode="External"/><Relationship Id="rId5" Type="http://schemas.openxmlformats.org/officeDocument/2006/relationships/hyperlink" Target="https://doi.org/10.1007/978-981-15-6595-3" TargetMode="External"/><Relationship Id="rId15" Type="http://schemas.openxmlformats.org/officeDocument/2006/relationships/hyperlink" Target="https://doi.org/10.3390/md20070415" TargetMode="External"/><Relationship Id="rId10" Type="http://schemas.openxmlformats.org/officeDocument/2006/relationships/hyperlink" Target="https://doi.org/10.1007/s13399-022-02927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md20070415" TargetMode="External"/><Relationship Id="rId14" Type="http://schemas.openxmlformats.org/officeDocument/2006/relationships/hyperlink" Target="https://hal.archives-ouvertes.fr/hal-0333109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ADMINCDER</dc:creator>
  <cp:keywords/>
  <dc:description/>
  <cp:lastModifiedBy>ADMINCDER</cp:lastModifiedBy>
  <cp:revision>1</cp:revision>
  <dcterms:created xsi:type="dcterms:W3CDTF">2023-11-06T09:07:00Z</dcterms:created>
  <dcterms:modified xsi:type="dcterms:W3CDTF">2023-11-06T09:16:00Z</dcterms:modified>
</cp:coreProperties>
</file>